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57" w:rsidRDefault="00560657" w:rsidP="00560657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Style w:val="a4"/>
          <w:rFonts w:ascii="Arial" w:hAnsi="Arial" w:cs="Arial"/>
          <w:color w:val="222222"/>
          <w:sz w:val="22"/>
          <w:szCs w:val="22"/>
        </w:rPr>
        <w:t>Сведения о материально-техническом обеспечении и средствах обучения</w:t>
      </w:r>
      <w:r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 </w:t>
      </w:r>
      <w:r>
        <w:rPr>
          <w:rStyle w:val="a4"/>
          <w:rFonts w:ascii="Arial" w:hAnsi="Arial" w:cs="Arial"/>
          <w:color w:val="222222"/>
          <w:sz w:val="22"/>
          <w:szCs w:val="22"/>
        </w:rPr>
        <w:t xml:space="preserve">в МБДОУ детский сад №25 «Колосок» с. </w:t>
      </w:r>
      <w:proofErr w:type="spellStart"/>
      <w:r>
        <w:rPr>
          <w:rStyle w:val="a4"/>
          <w:rFonts w:ascii="Arial" w:hAnsi="Arial" w:cs="Arial"/>
          <w:color w:val="222222"/>
          <w:sz w:val="22"/>
          <w:szCs w:val="22"/>
        </w:rPr>
        <w:t>Мишковка</w:t>
      </w:r>
      <w:proofErr w:type="spellEnd"/>
    </w:p>
    <w:p w:rsidR="00560657" w:rsidRDefault="00560657" w:rsidP="00560657">
      <w:pPr>
        <w:pStyle w:val="a3"/>
        <w:shd w:val="clear" w:color="auto" w:fill="FFFFFF"/>
        <w:spacing w:before="75" w:beforeAutospacing="0" w:after="225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Style w:val="a4"/>
          <w:rFonts w:ascii="Arial" w:hAnsi="Arial" w:cs="Arial"/>
          <w:color w:val="222222"/>
          <w:sz w:val="22"/>
          <w:szCs w:val="22"/>
        </w:rPr>
        <w:t> </w:t>
      </w:r>
    </w:p>
    <w:tbl>
      <w:tblPr>
        <w:tblW w:w="79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8"/>
        <w:gridCol w:w="2416"/>
        <w:gridCol w:w="3691"/>
      </w:tblGrid>
      <w:tr w:rsidR="00560657" w:rsidTr="00560657">
        <w:tc>
          <w:tcPr>
            <w:tcW w:w="12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222222"/>
                <w:sz w:val="22"/>
                <w:szCs w:val="22"/>
              </w:rPr>
              <w:t>Виды помещений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222222"/>
                <w:sz w:val="22"/>
                <w:szCs w:val="22"/>
              </w:rPr>
              <w:t>Функциональное использование</w:t>
            </w:r>
          </w:p>
        </w:tc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222222"/>
                <w:sz w:val="22"/>
                <w:szCs w:val="22"/>
              </w:rPr>
              <w:t>Оснащение</w:t>
            </w:r>
          </w:p>
        </w:tc>
      </w:tr>
      <w:tr w:rsidR="00560657" w:rsidTr="00560657">
        <w:tc>
          <w:tcPr>
            <w:tcW w:w="12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Игровое помещение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-  Сюжетно – ролевые игр</w:t>
            </w:r>
            <w:proofErr w:type="gram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ы-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 Самообслуживание-  Трудовая деятельность-  Самостоятельная творческая деятельность-  Ознакомление с окружающим, с природой, труд в природе-  Физическая культура-  Развитие речи-  Сенсорное развитие-  Ознакомление с художественной литературой-  Развитие элементарных математических представлений</w:t>
            </w:r>
          </w:p>
        </w:tc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- Детская мебель для практической деятельност</w:t>
            </w:r>
            <w:proofErr w:type="gram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и-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Книжный уголок (книги, иллюстрации, портреты писателей и поэтов)- Уголок для детской ИЗО деятельности (цветные карандаши, краски, мелки, трафареты, пластилин, белая, тонированная и цветная бумага, кисти, поролон, клей)- Игровая мебель. Атрибуты для сюжетн</w:t>
            </w:r>
            <w:proofErr w:type="gram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о-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ролевых игр: </w:t>
            </w:r>
            <w:proofErr w:type="gram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«Семья», «Магазин», «Больница», «Парикмахерская», «Школа»- Природный уголок (комнатные растения, лейки, опрыскиватель, принадлежности для посадки и рыхления).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- Уголок </w:t>
            </w:r>
            <w:proofErr w:type="spell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опытничества</w:t>
            </w:r>
            <w:proofErr w:type="spellEnd"/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(емкости для воды, песка,  природный материал,   игрушки для игр с водой)- Конструкторы различных видо</w:t>
            </w:r>
            <w:proofErr w:type="gram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в-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Головоломки, мозаики, </w:t>
            </w:r>
            <w:proofErr w:type="spell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пазлы</w:t>
            </w:r>
            <w:proofErr w:type="spellEnd"/>
            <w:r>
              <w:rPr>
                <w:rFonts w:ascii="inherit" w:hAnsi="inherit" w:cs="Arial"/>
                <w:color w:val="222222"/>
                <w:sz w:val="22"/>
                <w:szCs w:val="22"/>
              </w:rPr>
              <w:t>, настольно- печатные игры, лото- Развивающие игры- Различные виды театров, театральная ширма- Дидактические игры- Географический глобус- Географические карты- Символы государства</w:t>
            </w:r>
          </w:p>
          <w:p w:rsidR="00560657" w:rsidRDefault="00560657">
            <w:pPr>
              <w:pStyle w:val="a3"/>
              <w:spacing w:before="75" w:beforeAutospacing="0" w:after="225" w:afterAutospacing="0" w:line="324" w:lineRule="atLeast"/>
              <w:textAlignment w:val="baseline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— Муляжи овощей-фруктов</w:t>
            </w:r>
          </w:p>
          <w:p w:rsidR="00560657" w:rsidRDefault="00560657">
            <w:pPr>
              <w:pStyle w:val="a3"/>
              <w:spacing w:before="75" w:beforeAutospacing="0" w:after="225" w:afterAutospacing="0" w:line="324" w:lineRule="atLeast"/>
              <w:textAlignment w:val="baseline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— Плакаты и наборы наглядных материалов с изображением животных, птиц, насекомых и т.п.</w:t>
            </w:r>
          </w:p>
          <w:p w:rsidR="00560657" w:rsidRDefault="00560657">
            <w:pPr>
              <w:pStyle w:val="a3"/>
              <w:spacing w:before="75" w:beforeAutospacing="0" w:after="225" w:afterAutospacing="0" w:line="324" w:lineRule="atLeast"/>
              <w:textAlignment w:val="baseline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— Музыкальный </w:t>
            </w:r>
            <w:r>
              <w:rPr>
                <w:rFonts w:cs="Arial"/>
                <w:color w:val="222222"/>
                <w:sz w:val="22"/>
                <w:szCs w:val="22"/>
              </w:rPr>
              <w:t xml:space="preserve"> центр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lastRenderedPageBreak/>
              <w:t>(звучащие игрушки и музыкальные инструменты, магнитофон, фонотека)</w:t>
            </w:r>
          </w:p>
          <w:p w:rsidR="00560657" w:rsidRDefault="00560657">
            <w:pPr>
              <w:pStyle w:val="a3"/>
              <w:spacing w:before="75" w:beforeAutospacing="0" w:after="225" w:afterAutospacing="0" w:line="324" w:lineRule="atLeast"/>
              <w:textAlignment w:val="baseline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— Спортивный уголок (мячи разной формы, обручи, кубики, массажные мячи, </w:t>
            </w:r>
            <w:proofErr w:type="spell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кольцебросы</w:t>
            </w:r>
            <w:proofErr w:type="spellEnd"/>
            <w:r>
              <w:rPr>
                <w:rFonts w:ascii="inherit" w:hAnsi="inherit" w:cs="Arial"/>
                <w:color w:val="222222"/>
                <w:sz w:val="22"/>
                <w:szCs w:val="22"/>
              </w:rPr>
              <w:t>)</w:t>
            </w:r>
          </w:p>
          <w:p w:rsidR="00560657" w:rsidRDefault="00560657">
            <w:pPr>
              <w:pStyle w:val="a3"/>
              <w:spacing w:before="75" w:beforeAutospacing="0" w:after="225" w:afterAutospacing="0" w:line="324" w:lineRule="atLeast"/>
              <w:textAlignment w:val="baseline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— Игрушки-шнуровки</w:t>
            </w:r>
          </w:p>
          <w:p w:rsidR="00560657" w:rsidRDefault="00560657">
            <w:pPr>
              <w:pStyle w:val="a3"/>
              <w:spacing w:before="75" w:beforeAutospacing="0" w:after="225" w:afterAutospacing="0" w:line="324" w:lineRule="atLeast"/>
              <w:textAlignment w:val="baseline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— Игры для развития мелкой моторики, </w:t>
            </w:r>
            <w:proofErr w:type="spell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сенсорики</w:t>
            </w:r>
            <w:proofErr w:type="spellEnd"/>
          </w:p>
          <w:p w:rsidR="00560657" w:rsidRDefault="00560657">
            <w:pPr>
              <w:pStyle w:val="a3"/>
              <w:spacing w:before="75" w:beforeAutospacing="0" w:after="225" w:afterAutospacing="0" w:line="324" w:lineRule="atLeast"/>
              <w:textAlignment w:val="baseline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— Игры из серии «Учись играя»</w:t>
            </w:r>
          </w:p>
          <w:p w:rsidR="00560657" w:rsidRDefault="00560657">
            <w:pPr>
              <w:pStyle w:val="a3"/>
              <w:spacing w:before="75" w:beforeAutospacing="0" w:after="225" w:afterAutospacing="0" w:line="324" w:lineRule="atLeast"/>
              <w:textAlignment w:val="baseline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— Уголок по ПДД</w:t>
            </w:r>
          </w:p>
        </w:tc>
      </w:tr>
      <w:tr w:rsidR="00560657" w:rsidTr="00560657">
        <w:tc>
          <w:tcPr>
            <w:tcW w:w="12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lastRenderedPageBreak/>
              <w:t>Спальные помещения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-  Дневной со</w:t>
            </w:r>
            <w:proofErr w:type="gram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н-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>  Гимнастика после сна</w:t>
            </w:r>
          </w:p>
        </w:tc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- Спальная мебель</w:t>
            </w:r>
          </w:p>
        </w:tc>
      </w:tr>
      <w:tr w:rsidR="00560657" w:rsidTr="00560657">
        <w:tc>
          <w:tcPr>
            <w:tcW w:w="12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Раздевальная комната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-  Информационн</w:t>
            </w:r>
            <w:proofErr w:type="gram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о-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просветительская работа с родителями</w:t>
            </w:r>
          </w:p>
        </w:tc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- Информационный уголо</w:t>
            </w:r>
            <w:proofErr w:type="gram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к-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Выставки детского творчества- Наглядно-информационный материал для родителей</w:t>
            </w:r>
          </w:p>
        </w:tc>
      </w:tr>
      <w:tr w:rsidR="00560657" w:rsidTr="00560657">
        <w:tc>
          <w:tcPr>
            <w:tcW w:w="12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Методический кабинет</w:t>
            </w:r>
          </w:p>
        </w:tc>
        <w:tc>
          <w:tcPr>
            <w:tcW w:w="22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ascii="inherit" w:hAnsi="inherit"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>-  Осуществление методической помощи педагога</w:t>
            </w:r>
            <w:proofErr w:type="gram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м-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>  Организация консультаций,  семинаров, педагогических советов-  Выставки дидактических и методических материалов для организации работы с детьми по различным направлениям развития-</w:t>
            </w:r>
          </w:p>
        </w:tc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560657" w:rsidRDefault="00560657">
            <w:pPr>
              <w:spacing w:line="324" w:lineRule="atLeast"/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-  </w:t>
            </w:r>
            <w:r>
              <w:rPr>
                <w:rFonts w:cs="Arial"/>
                <w:color w:val="222222"/>
                <w:sz w:val="22"/>
                <w:szCs w:val="22"/>
              </w:rPr>
              <w:t>П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>едагогическ</w:t>
            </w:r>
            <w:r>
              <w:rPr>
                <w:rFonts w:cs="Arial"/>
                <w:color w:val="222222"/>
                <w:sz w:val="22"/>
                <w:szCs w:val="22"/>
              </w:rPr>
              <w:t>ая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и методическ</w:t>
            </w:r>
            <w:r>
              <w:rPr>
                <w:rFonts w:cs="Arial"/>
                <w:color w:val="222222"/>
                <w:sz w:val="22"/>
                <w:szCs w:val="22"/>
              </w:rPr>
              <w:t>ая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литератур</w:t>
            </w:r>
            <w:r>
              <w:rPr>
                <w:rFonts w:cs="Arial"/>
                <w:color w:val="222222"/>
                <w:sz w:val="22"/>
                <w:szCs w:val="22"/>
              </w:rPr>
              <w:t>а.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222222"/>
                <w:sz w:val="22"/>
                <w:szCs w:val="22"/>
              </w:rPr>
              <w:t>П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>ериодически</w:t>
            </w:r>
            <w:r>
              <w:rPr>
                <w:rFonts w:cs="Arial"/>
                <w:color w:val="222222"/>
                <w:sz w:val="22"/>
                <w:szCs w:val="22"/>
              </w:rPr>
              <w:t>е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издани</w:t>
            </w:r>
            <w:r>
              <w:rPr>
                <w:rFonts w:cs="Arial"/>
                <w:color w:val="222222"/>
                <w:sz w:val="22"/>
                <w:szCs w:val="22"/>
              </w:rPr>
              <w:t>я.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Пособия для занятий</w:t>
            </w:r>
            <w:r>
              <w:rPr>
                <w:rFonts w:cs="Arial"/>
                <w:color w:val="222222"/>
                <w:sz w:val="22"/>
                <w:szCs w:val="22"/>
              </w:rPr>
              <w:t>.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Опыт работы </w:t>
            </w:r>
            <w:proofErr w:type="spellStart"/>
            <w:r>
              <w:rPr>
                <w:rFonts w:ascii="inherit" w:hAnsi="inherit" w:cs="Arial"/>
                <w:color w:val="222222"/>
                <w:sz w:val="22"/>
                <w:szCs w:val="22"/>
              </w:rPr>
              <w:t>педагог</w:t>
            </w:r>
            <w:r>
              <w:rPr>
                <w:rFonts w:cs="Arial"/>
                <w:color w:val="222222"/>
                <w:sz w:val="22"/>
                <w:szCs w:val="22"/>
              </w:rPr>
              <w:t>а</w:t>
            </w:r>
            <w:proofErr w:type="gramStart"/>
            <w:r>
              <w:rPr>
                <w:rFonts w:cs="Arial"/>
                <w:color w:val="222222"/>
                <w:sz w:val="22"/>
                <w:szCs w:val="22"/>
              </w:rPr>
              <w:t>.</w:t>
            </w:r>
            <w:r>
              <w:rPr>
                <w:rFonts w:ascii="inherit" w:hAnsi="inherit" w:cs="Arial"/>
                <w:color w:val="222222"/>
                <w:sz w:val="22"/>
                <w:szCs w:val="22"/>
              </w:rPr>
              <w:t>М</w:t>
            </w:r>
            <w:proofErr w:type="gramEnd"/>
            <w:r>
              <w:rPr>
                <w:rFonts w:ascii="inherit" w:hAnsi="inherit" w:cs="Arial"/>
                <w:color w:val="222222"/>
                <w:sz w:val="22"/>
                <w:szCs w:val="22"/>
              </w:rPr>
              <w:t>атериалы</w:t>
            </w:r>
            <w:proofErr w:type="spellEnd"/>
            <w:r>
              <w:rPr>
                <w:rFonts w:ascii="inherit" w:hAnsi="inherit" w:cs="Arial"/>
                <w:color w:val="222222"/>
                <w:sz w:val="22"/>
                <w:szCs w:val="22"/>
              </w:rPr>
              <w:t xml:space="preserve"> консультаций, семинаров- Демонстрационный, раздаточный материал для занятий с детьми</w:t>
            </w:r>
          </w:p>
        </w:tc>
      </w:tr>
    </w:tbl>
    <w:p w:rsidR="00560657" w:rsidRDefault="00560657" w:rsidP="00560657">
      <w:pPr>
        <w:rPr>
          <w:b/>
          <w:sz w:val="56"/>
          <w:szCs w:val="56"/>
        </w:rPr>
      </w:pPr>
      <w:r>
        <w:pict>
          <v:oval id="_x0000_s1026" style="position:absolute;margin-left:263.25pt;margin-top:700.25pt;width:1in;height:1in;z-index:251658240;mso-position-horizontal-relative:text;mso-position-vertical-relative:text" stroked="f"/>
        </w:pict>
      </w:r>
    </w:p>
    <w:p w:rsidR="00056387" w:rsidRDefault="00056387"/>
    <w:sectPr w:rsidR="00056387" w:rsidSect="0005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57"/>
    <w:rsid w:val="00056387"/>
    <w:rsid w:val="0056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06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657"/>
  </w:style>
  <w:style w:type="character" w:styleId="a4">
    <w:name w:val="Strong"/>
    <w:basedOn w:val="a0"/>
    <w:qFormat/>
    <w:rsid w:val="00560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Отдел образования Стародубского района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2017-05-11T11:53:00Z</dcterms:created>
  <dcterms:modified xsi:type="dcterms:W3CDTF">2017-05-11T11:54:00Z</dcterms:modified>
</cp:coreProperties>
</file>